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26-226</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 14</w:t>
      </w:r>
    </w:p>
    <w:p>
      <w:pPr>
        <w:spacing w:before="0" w:after="0" w:line="480"/>
        <w:ind w:left="120"/>
        <w:jc w:val="center"/>
      </w:pPr>
      <w:r>
        <w:rPr>
          <w:rFonts w:ascii="Times New Roman" w:hAnsi="Times New Roman"/>
          <w:b w:val="false"/>
          <w:i w:val="false"/>
          <w:color w:val="000000"/>
          <w:sz w:val="24"/>
        </w:rPr>
        <w:t>“School Health Services”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256.7</w:t>
      </w:r>
    </w:p>
    <w:p>
      <w:pPr>
        <w:spacing w:before="0" w:after="0" w:line="480"/>
        <w:ind w:left="120"/>
        <w:jc w:val="both"/>
      </w:pPr>
      <w:r>
        <w:rPr>
          <w:rFonts w:ascii="Times New Roman" w:hAnsi="Times New Roman"/>
          <w:b w:val="false"/>
          <w:i w:val="false"/>
          <w:color w:val="000000"/>
          <w:sz w:val="24"/>
        </w:rPr>
        <w:t>State or federal law(s) implemented by the rulemaking: 2025 Iowa Acts, House Files 2670 and 2676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hyperlink r:id="rId4">
              <w:r>
                <w:rPr>
                  <w:rStyle w:val="Hyperlink"/>
                  <w:rFonts w:ascii="Times New Roman" w:hAnsi="Times New Roman"/>
                  <w:b w:val="false"/>
                  <w:i w:val="false"/>
                  <w:color w:val="0000ff"/>
                  <w:sz w:val="14"/>
                </w:rPr>
                <w:t>meet.google.com/onj-hcyu-sze</w:t>
              </w:r>
            </w:hyperlink>
            <w:r>
              <w:br/>
            </w:r>
            <w:r>
              <w:rPr>
                <w:rFonts w:ascii="Times New Roman" w:hAnsi="Times New Roman"/>
                <w:b w:val="false"/>
                <w:i w:val="false"/>
                <w:color w:val="000000"/>
                <w:sz w:val="14"/>
              </w:rPr>
              <w:t xml:space="preserve">Or dial: ‪(US) +1 470.705.3905 </w:t>
            </w:r>
            <w:r>
              <w:br/>
            </w:r>
            <w:r>
              <w:rPr>
                <w:rFonts w:ascii="Times New Roman" w:hAnsi="Times New Roman"/>
                <w:b w:val="false"/>
                <w:i w:val="false"/>
                <w:color w:val="000000"/>
                <w:sz w:val="14"/>
              </w:rPr>
              <w:t>PIN: ‪891 715 855#</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Thomas A. Mayes</w:t>
            </w:r>
            <w:r>
              <w:br/>
            </w:r>
            <w:r>
              <w:rPr>
                <w:rFonts w:ascii="Times New Roman" w:hAnsi="Times New Roman"/>
                <w:b w:val="false"/>
                <w:i w:val="false"/>
                <w:color w:val="000000"/>
                <w:sz w:val="14"/>
              </w:rPr>
              <w:t>Rules Coordinator, Iowa Department of Education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515.281.8661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thomas.a.mayes@iowa.gov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makes technical corrections required by 2025 Iowa Acts, House Files 2670 and 2676.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known costs of this proposed rulemaking. No Fiscal Note was provided for the relevant portions of the underlying Iowa Acts.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Students, teachers, and parents will benefit from the clarity this proposed rulemaking would provide.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There is no known quantitative impact.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align with underlying statutory requirements.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are expected to be minimal and absorbed within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direct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underlying legislation requires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by the Department since the underlying legislation requires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rejected. The underlying legislation requires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xml:space="preserve">     The proposed rulemaking is not expected to have an impact on small business.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14.1(3)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14.1(3)</w:t>
      </w:r>
      <w:r>
        <w:rPr>
          <w:rFonts w:ascii="Times New Roman" w:hAnsi="Times New Roman"/>
          <w:b w:val="false"/>
          <w:i w:val="false"/>
          <w:color w:val="000000"/>
          <w:sz w:val="24"/>
        </w:rPr>
        <w:t> </w:t>
      </w:r>
      <w:r>
        <w:rPr>
          <w:rFonts w:ascii="Times New Roman" w:hAnsi="Times New Roman"/>
          <w:b w:val="false"/>
          <w:i w:val="false"/>
          <w:color w:val="000000"/>
          <w:sz w:val="24"/>
        </w:rPr>
        <w:t xml:space="preserve">A statement that authorized persons administering medication include licensed health personnel working under the auspices of the school, such as licensed registered nurses, physicians, physician associates, and persons to whom authorized practitioners have delegated the administration of prescription and nonprescription drugs (who have successfully completed a medication administration course). Individuals who have demonstrated competency in administering their own medications may self-administer their medication. Individuals may self-administer asthma or other airway constricting disease medication, use a bronchodilator canister or bronchodilator canister and spacer, or possess and have use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with parent and physician (or physician associate) consent on file for each school year, without the necessity of demonstrating competency to self-administer these medications. If a student misuses this privilege, it may be withdrawn. For purposes of this chapter, “self-administration” and “medication” mean the same as defined in Iowa Code section </w:t>
      </w:r>
      <w:hyperlink r:id="rId6">
        <w:r>
          <w:rPr>
            <w:rStyle w:val="Hyperlink"/>
            <w:rFonts w:ascii="Times New Roman" w:hAnsi="Times New Roman"/>
            <w:b w:val="false"/>
            <w:i w:val="false"/>
            <w:color w:val="000000"/>
            <w:sz w:val="24"/>
          </w:rPr>
          <w:t>280.16(1)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14.1(7)“d”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Medication name and purpose, including the use of a bronchodilator canister or a bronchodilator canister and spacer or the use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281—14.3(256)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281—14.3</w:t>
      </w:r>
      <w:r>
        <w:rPr>
          <w:rFonts w:ascii="Times New Roman" w:hAnsi="Times New Roman"/>
          <w:b/>
          <w:i w:val="false"/>
          <w:color w:val="000000"/>
          <w:sz w:val="24"/>
        </w:rPr>
        <w:t xml:space="preserve">(256) </w:t>
      </w:r>
      <w:r>
        <w:rPr>
          <w:rFonts w:ascii="Times New Roman" w:hAnsi="Times New Roman"/>
          <w:b/>
          <w:i w:val="false"/>
          <w:color w:val="000000"/>
          <w:sz w:val="24"/>
        </w:rPr>
        <w:t xml:space="preserve">School district and accredited nonpublic school stock epinephrine </w:t>
      </w:r>
      <w:r>
        <w:rPr>
          <w:rFonts w:ascii="Times New Roman" w:hAnsi="Times New Roman"/>
          <w:b/>
          <w:i w:val="false"/>
          <w:strike/>
          <w:color w:val="000000"/>
          <w:sz w:val="24"/>
        </w:rPr>
        <w:t>auto-injector</w:t>
      </w:r>
      <w:r>
        <w:rPr>
          <w:rFonts w:ascii="Times New Roman" w:hAnsi="Times New Roman"/>
          <w:b/>
          <w:i w:val="false"/>
          <w:color w:val="000000"/>
          <w:sz w:val="24"/>
          <w:u w:val="single"/>
        </w:rPr>
        <w:t> </w:t>
      </w:r>
      <w:r>
        <w:rPr>
          <w:rFonts w:ascii="Times New Roman" w:hAnsi="Times New Roman"/>
          <w:b/>
          <w:i w:val="false"/>
          <w:color w:val="000000"/>
          <w:sz w:val="24"/>
          <w:u w:val="single"/>
        </w:rPr>
        <w:t>delivery system</w:t>
      </w:r>
      <w:r>
        <w:rPr>
          <w:rFonts w:ascii="Times New Roman" w:hAnsi="Times New Roman"/>
          <w:b/>
          <w:i w:val="false"/>
          <w:color w:val="000000"/>
          <w:sz w:val="24"/>
        </w:rPr>
        <w:t xml:space="preserve">, bronchodilator canister, or bronchodilator canister and spacer voluntary supply.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the purpose of this rule,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w:t>
      </w:r>
      <w:r>
        <w:rPr>
          <w:rFonts w:ascii="Times New Roman" w:hAnsi="Times New Roman"/>
          <w:b w:val="false"/>
          <w:i w:val="false"/>
          <w:color w:val="000000"/>
          <w:sz w:val="24"/>
        </w:rPr>
        <w:t>2015 Iowa Acts, Senate File 462</w:t>
      </w:r>
      <w:r>
        <w:rPr>
          <w:rFonts w:ascii="Times New Roman" w:hAnsi="Times New Roman"/>
          <w:b w:val="false"/>
          <w:i w:val="false"/>
          <w:color w:val="000000"/>
          <w:sz w:val="24"/>
        </w:rPr>
        <w:t xml:space="preserve">, which amended Iowa Code section </w:t>
      </w:r>
      <w:hyperlink r:id="rId7">
        <w:r>
          <w:rPr>
            <w:rStyle w:val="Hyperlink"/>
            <w:rFonts w:ascii="Times New Roman" w:hAnsi="Times New Roman"/>
            <w:b w:val="false"/>
            <w:i w:val="false"/>
            <w:color w:val="000000"/>
            <w:sz w:val="24"/>
          </w:rPr>
          <w:t>280.16</w:t>
        </w:r>
      </w:hyperlink>
      <w:r>
        <w:rPr>
          <w:rFonts w:ascii="Times New Roman" w:hAnsi="Times New Roman"/>
          <w:b w:val="false"/>
          <w:i w:val="false"/>
          <w:color w:val="000000"/>
          <w:sz w:val="24"/>
        </w:rPr>
        <w:t xml:space="preserve"> and created Iowa Code section </w:t>
      </w:r>
      <w:hyperlink r:id="rId8">
        <w:r>
          <w:rPr>
            <w:rStyle w:val="Hyperlink"/>
            <w:rFonts w:ascii="Times New Roman" w:hAnsi="Times New Roman"/>
            <w:b w:val="false"/>
            <w:i w:val="false"/>
            <w:color w:val="000000"/>
            <w:sz w:val="24"/>
          </w:rPr>
          <w:t>280.16A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“Bronchodilator”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“Bronchodilator canister”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“Licensed health care professional”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280.16(1)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 administration course”</w:t>
      </w:r>
      <w:r>
        <w:rPr>
          <w:rFonts w:ascii="Times New Roman" w:hAnsi="Times New Roman"/>
          <w:b w:val="false"/>
          <w:i/>
          <w:color w:val="000000"/>
          <w:sz w:val="24"/>
          <w:u w:val="single"/>
        </w:rPr>
        <w:t> </w:t>
      </w:r>
      <w:r>
        <w:rPr>
          <w:rFonts w:ascii="Times New Roman" w:hAnsi="Times New Roman"/>
          <w:b w:val="false"/>
          <w:i w:val="false"/>
          <w:color w:val="000000"/>
          <w:sz w:val="24"/>
        </w:rPr>
        <w:t>means a course approved or provided by the department that includes safe storage of medication, handling of medication, general principles, procedural aspects, skills demonstration and documentation requirements of safe medication administration in schools.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 error”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failure to administer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to a student or individual by proper route, failure to administer the correct dosage, or failure to administer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or bronchodilator canister and spacer according to generally accepted standards of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“Medication incident”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accidental injection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into a digit of the authorized personnel administering the medication.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“Personnel authorized to administer epinephrine or a bronchodilator”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3">
        <w:r>
          <w:rPr>
            <w:rStyle w:val="Hyperlink"/>
            <w:rFonts w:ascii="Times New Roman" w:hAnsi="Times New Roman"/>
            <w:b w:val="false"/>
            <w:i w:val="false"/>
            <w:color w:val="000000"/>
            <w:sz w:val="24"/>
          </w:rPr>
          <w:t>280.16A(1)</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 building”</w:t>
      </w:r>
      <w:r>
        <w:rPr>
          <w:rFonts w:ascii="Times New Roman" w:hAnsi="Times New Roman"/>
          <w:b w:val="false"/>
          <w:i/>
          <w:color w:val="000000"/>
          <w:sz w:val="24"/>
          <w:u w:val="single"/>
        </w:rPr>
        <w:t> </w:t>
      </w:r>
      <w:r>
        <w:rPr>
          <w:rFonts w:ascii="Times New Roman" w:hAnsi="Times New Roman"/>
          <w:b w:val="false"/>
          <w:i w:val="false"/>
          <w:color w:val="000000"/>
          <w:sz w:val="24"/>
        </w:rPr>
        <w:t>means each attendance center within a school district or accredited nonpublic school where students or other individuals are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“School nurse”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280.16A(1)</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“Spacer”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280.16A(1)</w:t>
        </w:r>
      </w:hyperlink>
      <w:r>
        <w:rPr>
          <w:rFonts w:ascii="Times New Roman" w:hAnsi="Times New Roman"/>
          <w:b w:val="false"/>
          <w:i/>
          <w:color w:val="000000"/>
          <w:sz w:val="24"/>
        </w:rPr>
        <w:t>“g.”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14.3(2)</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This rule applies to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licensed health care professional to prescribe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a bronchodilator canister, or a bronchodilator canister and spacer in the name of a school district or accredited nonpublic school for use in accordance with the Act and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pharmacist to dispense a stock supply pursuant to </w:t>
      </w:r>
      <w:hyperlink r:id="rId16">
        <w:r>
          <w:rPr>
            <w:rStyle w:val="Hyperlink"/>
            <w:rFonts w:ascii="Times New Roman" w:hAnsi="Times New Roman"/>
            <w:b w:val="false"/>
            <w:i w:val="false"/>
            <w:color w:val="000000"/>
            <w:sz w:val="24"/>
          </w:rPr>
          <w:t>paragraph 14.3(2)</w:t>
        </w:r>
      </w:hyperlink>
      <w:r>
        <w:rPr>
          <w:rFonts w:ascii="Times New Roman" w:hAnsi="Times New Roman"/>
          <w:b w:val="false"/>
          <w:i/>
          <w:color w:val="000000"/>
          <w:sz w:val="24"/>
        </w:rPr>
        <w:t>“a”</w:t>
      </w:r>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or accredited nonpublic school to acquire and maintain a stock supply pursuant to paragraphs </w:t>
      </w:r>
      <w:hyperlink r:id="rId17">
        <w:r>
          <w:rPr>
            <w:rStyle w:val="Hyperlink"/>
            <w:rFonts w:ascii="Times New Roman" w:hAnsi="Times New Roman"/>
            <w:b w:val="false"/>
            <w:i w:val="false"/>
            <w:color w:val="000000"/>
            <w:sz w:val="24"/>
          </w:rPr>
          <w:t>14.3(2)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hyperlink r:id="rId18">
        <w:r>
          <w:rPr>
            <w:rStyle w:val="Hyperlink"/>
            <w:rFonts w:ascii="Times New Roman" w:hAnsi="Times New Roman"/>
            <w:b w:val="false"/>
            <w:i w:val="false"/>
            <w:color w:val="000000"/>
            <w:sz w:val="24"/>
          </w:rPr>
          <w:t>14.3(2)</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14.3(3)</w:t>
      </w:r>
      <w:r>
        <w:rPr>
          <w:rFonts w:ascii="Times New Roman" w:hAnsi="Times New Roman"/>
          <w:b w:val="false"/>
          <w:i w:val="false"/>
          <w:color w:val="000000"/>
          <w:sz w:val="24"/>
        </w:rPr>
        <w:t> </w:t>
      </w:r>
      <w:r>
        <w:rPr>
          <w:rFonts w:ascii="Times New Roman" w:hAnsi="Times New Roman"/>
          <w:b w:val="false"/>
          <w:i/>
          <w:color w:val="000000"/>
          <w:sz w:val="24"/>
        </w:rPr>
        <w:t xml:space="preserve">Prescription for stock epinephrine </w:t>
      </w:r>
      <w:r>
        <w:rPr>
          <w:rFonts w:ascii="Times New Roman" w:hAnsi="Times New Roman"/>
          <w:b w:val="false"/>
          <w:i/>
          <w:strike/>
          <w:color w:val="000000"/>
          <w:sz w:val="24"/>
        </w:rPr>
        <w:t>auto-injectors</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systems</w:t>
      </w:r>
      <w:r>
        <w:rPr>
          <w:rFonts w:ascii="Times New Roman" w:hAnsi="Times New Roman"/>
          <w:b w:val="false"/>
          <w:i/>
          <w:color w:val="000000"/>
          <w:sz w:val="24"/>
        </w:rPr>
        <w:t xml:space="preserve">, bronchodilator canisters, and bronchodilator canisters and spacers. </w:t>
      </w:r>
      <w:r>
        <w:rPr>
          <w:rFonts w:ascii="Times New Roman" w:hAnsi="Times New Roman"/>
          <w:b w:val="false"/>
          <w:i w:val="false"/>
          <w:color w:val="000000"/>
          <w:sz w:val="24"/>
        </w:rPr>
        <w:t xml:space="preserve">A school district or accredited nonpublic school may obtain a prescription for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and bronchodilator canisters and spacers from a licensed health care professional annually in the name of the school district or accredited nonpublic school for administration to a student or individual who may be experiencing an anaphylactic reaction or may need treatment for respiratory distress, asthma, or other airway constricting disease. The school district or accredited nonpublic school is to maintain the supply of such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and bronchodilator canisters and spacers according to manufacturer instructions. If a school district or accredited nonpublic school obtains a prescription pursuant to the Act and these rules for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the school district or accredited nonpublic school will stock a minimum of one pediatric dose and one adult dose for each school building. A school district or accredited nonpublic school may obtain a prescription for more than the minimum and may maintain a supply in other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14.3(4)</w:t>
      </w:r>
      <w:r>
        <w:rPr>
          <w:rFonts w:ascii="Times New Roman" w:hAnsi="Times New Roman"/>
          <w:b w:val="false"/>
          <w:i w:val="false"/>
          <w:color w:val="000000"/>
          <w:sz w:val="24"/>
        </w:rPr>
        <w:t> </w:t>
      </w:r>
      <w:r>
        <w:rPr>
          <w:rFonts w:ascii="Times New Roman" w:hAnsi="Times New Roman"/>
          <w:b w:val="false"/>
          <w:i/>
          <w:color w:val="000000"/>
          <w:sz w:val="24"/>
        </w:rPr>
        <w:t xml:space="preserve">Authorized personnel and stock 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 xml:space="preserve">, bronchodilator canister, or bronchodilator canister and spacer administration. </w:t>
      </w:r>
      <w:r>
        <w:rPr>
          <w:rFonts w:ascii="Times New Roman" w:hAnsi="Times New Roman"/>
          <w:b w:val="false"/>
          <w:i w:val="false"/>
          <w:color w:val="000000"/>
          <w:sz w:val="24"/>
        </w:rPr>
        <w:t xml:space="preserve">A school nurse or personnel trained and authorized may provide or administer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bronchodilator canister, or bronchodilator canister and spacer from a school supply to a student or individual in circumstances authorized by Iowa Code section </w:t>
      </w:r>
      <w:hyperlink r:id="rId19">
        <w:r>
          <w:rPr>
            <w:rStyle w:val="Hyperlink"/>
            <w:rFonts w:ascii="Times New Roman" w:hAnsi="Times New Roman"/>
            <w:b w:val="false"/>
            <w:i w:val="false"/>
            <w:color w:val="000000"/>
            <w:sz w:val="24"/>
          </w:rPr>
          <w:t>280.16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section </w:t>
      </w:r>
      <w:hyperlink r:id="rId20">
        <w:r>
          <w:rPr>
            <w:rStyle w:val="Hyperlink"/>
            <w:rFonts w:ascii="Times New Roman" w:hAnsi="Times New Roman"/>
            <w:b w:val="false"/>
            <w:i w:val="false"/>
            <w:color w:val="000000"/>
            <w:sz w:val="24"/>
          </w:rPr>
          <w:t>280.23</w:t>
        </w:r>
      </w:hyperlink>
      <w:r>
        <w:rPr>
          <w:rFonts w:ascii="Times New Roman" w:hAnsi="Times New Roman"/>
          <w:b w:val="false"/>
          <w:i w:val="false"/>
          <w:color w:val="000000"/>
          <w:sz w:val="24"/>
        </w:rPr>
        <w:t xml:space="preserve">, authorized personnel will submit a signed statement to the school nurse stating that the authorized personnel agree to perform the service of administering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to a student or individual who may be experiencing an anaphylactic reaction or administering a bronchodilator canister or a bronchodilator canister and spacer to a student or individual experiencing respiratory distress, asthma, or other airway constricting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medical services (911) will be contacted immediately after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is administered to a student or individual, and the school nurse or authorized personnel will remain with the student or individual until emergency medical services arrive. In the event of administration of a stock bronchodilator or bronchodilator canister and spacer to a student or individual, the school nurse will be contacted and will determine, based on professional judgment, the necessary care of a student or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administration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a bronchodilator, or a bronchodilator canister and spacer in accordance with this rule is not the practice of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14.3(5)</w:t>
      </w:r>
      <w:r>
        <w:rPr>
          <w:rFonts w:ascii="Times New Roman" w:hAnsi="Times New Roman"/>
          <w:b w:val="false"/>
          <w:i w:val="false"/>
          <w:color w:val="000000"/>
          <w:sz w:val="24"/>
        </w:rPr>
        <w:t> </w:t>
      </w:r>
      <w:r>
        <w:rPr>
          <w:rFonts w:ascii="Times New Roman" w:hAnsi="Times New Roman"/>
          <w:b w:val="false"/>
          <w:i/>
          <w:color w:val="000000"/>
          <w:sz w:val="24"/>
        </w:rPr>
        <w:t xml:space="preserve">Stock 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 xml:space="preserve">, bronchodilator, or bronchodilator canister and spacer training. </w:t>
      </w:r>
      <w:r>
        <w:rPr>
          <w:rFonts w:ascii="Times New Roman" w:hAnsi="Times New Roman"/>
          <w:b w:val="false"/>
          <w:i w:val="false"/>
          <w:color w:val="000000"/>
          <w:sz w:val="24"/>
        </w:rPr>
        <w:t>School employees may obtain a signed certificate to become authorized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Training to obtain a signed certificate may be accomplished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Successfully completing, every five years, the medication administration course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Annually demonstrating to the school nurse a procedural return-skills check on medication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Annually completing an anaphylaxis, asthma, or airway constricting disease training program 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Demonstrating to the school nurse a procedural return-skills check on the use of an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 and bronchodilator canister and spacer using information from the training, using authorized prescriber instructions, and as directed by the prescription manufacturing label;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Providing to the school nurse a signed statement, pursuant to Iowa Code section </w:t>
      </w:r>
      <w:hyperlink r:id="rId21">
        <w:r>
          <w:rPr>
            <w:rStyle w:val="Hyperlink"/>
            <w:rFonts w:ascii="Times New Roman" w:hAnsi="Times New Roman"/>
            <w:b w:val="false"/>
            <w:i w:val="false"/>
            <w:color w:val="000000"/>
            <w:sz w:val="24"/>
          </w:rPr>
          <w:t>280.23</w:t>
        </w:r>
      </w:hyperlink>
      <w:r>
        <w:rPr>
          <w:rFonts w:ascii="Times New Roman" w:hAnsi="Times New Roman"/>
          <w:b w:val="false"/>
          <w:i w:val="false"/>
          <w:color w:val="000000"/>
          <w:sz w:val="24"/>
        </w:rPr>
        <w:t>, that the person agrees to perform one or more of the services described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Training required after a medication error or medication incident. Authorized personnel or the school nurse directly involved with a medication error or medication incident involving the administration of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bronchodilators, or bronchodilator canisters and spacers are required to follow the medication error or medication incident protocol adopted by the board of directors of the school district or authorities in charge of the school district or accredited nonpublic school. To retain authorization to administer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bronchodilators, or bronchodilator canisters and spacers in the school setting, authorized personnel directly involved with a medication error or medication incident will be required to provide a procedural skills demonstration to the school nurse demonstrating competency in the administration of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bronchodilators, or bronchodilator canisters and spacers.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14.3(6)</w:t>
      </w:r>
      <w:r>
        <w:rPr>
          <w:rFonts w:ascii="Times New Roman" w:hAnsi="Times New Roman"/>
          <w:b w:val="false"/>
          <w:i w:val="false"/>
          <w:color w:val="000000"/>
          <w:sz w:val="24"/>
        </w:rPr>
        <w:t> </w:t>
      </w:r>
      <w:r>
        <w:rPr>
          <w:rFonts w:ascii="Times New Roman" w:hAnsi="Times New Roman"/>
          <w:b w:val="false"/>
          <w:i/>
          <w:color w:val="000000"/>
          <w:sz w:val="24"/>
        </w:rPr>
        <w:t xml:space="preserve">Procurement and maintenance of stock epinephrine </w:t>
      </w:r>
      <w:r>
        <w:rPr>
          <w:rFonts w:ascii="Times New Roman" w:hAnsi="Times New Roman"/>
          <w:b w:val="false"/>
          <w:i/>
          <w:strike/>
          <w:color w:val="000000"/>
          <w:sz w:val="24"/>
        </w:rPr>
        <w:t>auto-injector</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w:t>
      </w:r>
      <w:r>
        <w:rPr>
          <w:rFonts w:ascii="Times New Roman" w:hAnsi="Times New Roman"/>
          <w:b w:val="false"/>
          <w:i/>
          <w:color w:val="000000"/>
          <w:sz w:val="24"/>
        </w:rPr>
        <w:t xml:space="preserve">, bronchodilator, or bronchodilator canister and spacer supplies. </w:t>
      </w:r>
      <w:r>
        <w:rPr>
          <w:rFonts w:ascii="Times New Roman" w:hAnsi="Times New Roman"/>
          <w:b w:val="false"/>
          <w:i w:val="false"/>
          <w:color w:val="000000"/>
          <w:sz w:val="24"/>
        </w:rPr>
        <w:t xml:space="preserve">A school district or accredited nonpublic school may obtain a prescription to stock, possess, and maintain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bronchodilators, or bronchodilator canisters and spacers.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and bronchodilator canisters and spacers will be stored in a secure, easily accessible area for an emergency within the school building, or in addition to other locations as determined by the school district or accredited nonpublic school, and in accordance with the manufacturing label of the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 or bronchodilator canister and spacer.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school district or school will designate an employee to routinely check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 canisters, and bronchodilator canisters and spacers and document the following in a log monthly throughout the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expiration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Any visualized particles or color change, for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Bronchodilator canister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school district or school will develop a protocol to replace as soon as reasonably possible any logged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bronchodilator canister, or bronchodilator canister and spacer that is used, is damaged, is close to expiration, or is discolored or has particles visible in the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xml:space="preserve"> liquid.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14.3(7)</w:t>
      </w:r>
      <w:r>
        <w:rPr>
          <w:rFonts w:ascii="Times New Roman" w:hAnsi="Times New Roman"/>
          <w:b w:val="false"/>
          <w:i w:val="false"/>
          <w:color w:val="000000"/>
          <w:sz w:val="24"/>
        </w:rPr>
        <w:t> </w:t>
      </w:r>
      <w:r>
        <w:rPr>
          <w:rFonts w:ascii="Times New Roman" w:hAnsi="Times New Roman"/>
          <w:b w:val="false"/>
          <w:i/>
          <w:color w:val="000000"/>
          <w:sz w:val="24"/>
        </w:rPr>
        <w:t xml:space="preserve">Disposal of used stock epinephrine </w:t>
      </w:r>
      <w:r>
        <w:rPr>
          <w:rFonts w:ascii="Times New Roman" w:hAnsi="Times New Roman"/>
          <w:b w:val="false"/>
          <w:i/>
          <w:strike/>
          <w:color w:val="000000"/>
          <w:sz w:val="24"/>
        </w:rPr>
        <w:t>auto-injectors</w:t>
      </w:r>
      <w:r>
        <w:rPr>
          <w:rFonts w:ascii="Times New Roman" w:hAnsi="Times New Roman"/>
          <w:b w:val="false"/>
          <w:i/>
          <w:color w:val="000000"/>
          <w:sz w:val="24"/>
          <w:u w:val="single"/>
        </w:rPr>
        <w:t> </w:t>
      </w:r>
      <w:r>
        <w:rPr>
          <w:rFonts w:ascii="Times New Roman" w:hAnsi="Times New Roman"/>
          <w:b w:val="false"/>
          <w:i/>
          <w:color w:val="000000"/>
          <w:sz w:val="24"/>
          <w:u w:val="single"/>
        </w:rPr>
        <w:t>delivery systems</w:t>
      </w:r>
      <w:r>
        <w:rPr>
          <w:rFonts w:ascii="Times New Roman" w:hAnsi="Times New Roman"/>
          <w:b w:val="false"/>
          <w:i/>
          <w:color w:val="000000"/>
          <w:sz w:val="24"/>
        </w:rPr>
        <w:t xml:space="preserve">, bronchodilators, or bronchodilator canisters and spacers. </w:t>
      </w:r>
      <w:r>
        <w:rPr>
          <w:rFonts w:ascii="Times New Roman" w:hAnsi="Times New Roman"/>
          <w:b w:val="false"/>
          <w:i w:val="false"/>
          <w:color w:val="000000"/>
          <w:sz w:val="24"/>
        </w:rPr>
        <w:t xml:space="preserve">The school district or school that administers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bronchodilators, or bronchodilator canisters and spacers shall dispose of used cartridge injectors as infectious waste pursuant to the department’s medication waste guidance and bronchodilators or bronchodilator canisters and spacers pursuant to the department’s medication waste guidance. For purposes of this rule, a multiuse bronchodilator canister is considered “used” when it no longer contains sufficient active ingredient to be medically useful.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14.3(8)</w:t>
      </w:r>
      <w:r>
        <w:rPr>
          <w:rFonts w:ascii="Times New Roman" w:hAnsi="Times New Roman"/>
          <w:b w:val="false"/>
          <w:i w:val="false"/>
          <w:color w:val="000000"/>
          <w:sz w:val="24"/>
        </w:rPr>
        <w:t> </w:t>
      </w:r>
      <w:r>
        <w:rPr>
          <w:rFonts w:ascii="Times New Roman" w:hAnsi="Times New Roman"/>
          <w:b w:val="false"/>
          <w:i/>
          <w:color w:val="000000"/>
          <w:sz w:val="24"/>
        </w:rPr>
        <w:t xml:space="preserve">Reporting. </w:t>
      </w:r>
      <w:r>
        <w:rPr>
          <w:rFonts w:ascii="Times New Roman" w:hAnsi="Times New Roman"/>
          <w:b w:val="false"/>
          <w:i w:val="false"/>
          <w:color w:val="000000"/>
          <w:sz w:val="24"/>
        </w:rPr>
        <w:t xml:space="preserve">A school district or school that obtains a prescription for stock medications under this rule will report to the department within 48 hours, using the reporting format approved by the department, each medication incident or error with the administration of a stock epinephrine injector, bronchodilator canister, or bronchodilator canister and spacer or administration of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14.3(9)</w:t>
      </w:r>
      <w:r>
        <w:rPr>
          <w:rFonts w:ascii="Times New Roman" w:hAnsi="Times New Roman"/>
          <w:b w:val="false"/>
          <w:i w:val="false"/>
          <w:color w:val="000000"/>
          <w:sz w:val="24"/>
        </w:rPr>
        <w:t> </w:t>
      </w:r>
      <w:r>
        <w:rPr>
          <w:rFonts w:ascii="Times New Roman" w:hAnsi="Times New Roman"/>
          <w:b w:val="false"/>
          <w:i/>
          <w:color w:val="000000"/>
          <w:sz w:val="24"/>
        </w:rPr>
        <w:t xml:space="preserve">School district or accredited nonpublic school policy. </w:t>
      </w:r>
      <w:r>
        <w:rPr>
          <w:rFonts w:ascii="Times New Roman" w:hAnsi="Times New Roman"/>
          <w:b w:val="false"/>
          <w:i w:val="false"/>
          <w:color w:val="000000"/>
          <w:sz w:val="24"/>
        </w:rPr>
        <w:t xml:space="preserve">A school district or school may stock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or bronchodilator canisters and spacers. The board of directors in charge of the school district or authorities in charge of the accredited nonpublic school that stocks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xml:space="preserve">, bronchodilator canisters, or bronchodilator canisters and spacers shall establish a policy and procedure for the administration of a stock epinephrine </w:t>
      </w:r>
      <w:r>
        <w:rPr>
          <w:rFonts w:ascii="Times New Roman" w:hAnsi="Times New Roman"/>
          <w:b w:val="false"/>
          <w:i w:val="false"/>
          <w:strike/>
          <w:color w:val="000000"/>
          <w:sz w:val="24"/>
        </w:rPr>
        <w:t>auto-injector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w:t>
      </w:r>
      <w:r>
        <w:rPr>
          <w:rFonts w:ascii="Times New Roman" w:hAnsi="Times New Roman"/>
          <w:b w:val="false"/>
          <w:i w:val="false"/>
          <w:color w:val="000000"/>
          <w:sz w:val="24"/>
        </w:rPr>
        <w:t>, bronchodilator canister, or bronchodilator canister and spacer, which is to comply with the minimum provisions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14.3(10)</w:t>
      </w:r>
      <w:r>
        <w:rPr>
          <w:rFonts w:ascii="Times New Roman" w:hAnsi="Times New Roman"/>
          <w:b w:val="false"/>
          <w:i w:val="false"/>
          <w:color w:val="000000"/>
          <w:sz w:val="24"/>
        </w:rPr>
        <w:t> </w:t>
      </w:r>
      <w:r>
        <w:rPr>
          <w:rFonts w:ascii="Times New Roman" w:hAnsi="Times New Roman"/>
          <w:b w:val="false"/>
          <w:i/>
          <w:color w:val="000000"/>
          <w:sz w:val="24"/>
        </w:rPr>
        <w:t xml:space="preserve">Rule of construction. </w:t>
      </w:r>
      <w:r>
        <w:rPr>
          <w:rFonts w:ascii="Times New Roman" w:hAnsi="Times New Roman"/>
          <w:b w:val="false"/>
          <w:i w:val="false"/>
          <w:color w:val="000000"/>
          <w:sz w:val="24"/>
        </w:rPr>
        <w:t xml:space="preserve">This rule will not be construed to require school districts or accredited nonpublic schools to maintain a stock of epinephrine </w:t>
      </w:r>
      <w:r>
        <w:rPr>
          <w:rFonts w:ascii="Times New Roman" w:hAnsi="Times New Roman"/>
          <w:b w:val="false"/>
          <w:i w:val="false"/>
          <w:strike/>
          <w:color w:val="000000"/>
          <w:sz w:val="24"/>
        </w:rPr>
        <w:t>auto-injectors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delivery systems</w:t>
      </w:r>
      <w:r>
        <w:rPr>
          <w:rFonts w:ascii="Times New Roman" w:hAnsi="Times New Roman"/>
          <w:b w:val="false"/>
          <w:i w:val="false"/>
          <w:color w:val="000000"/>
          <w:sz w:val="24"/>
        </w:rPr>
        <w:t>, bronchodilator canisters, or bronchodilator canisters and spacers. An election not to maintain such a stock is not to be considered to be negligence.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14.3(11)</w:t>
      </w:r>
      <w:r>
        <w:rPr>
          <w:rFonts w:ascii="Times New Roman" w:hAnsi="Times New Roman"/>
          <w:b w:val="false"/>
          <w:i w:val="false"/>
          <w:color w:val="000000"/>
          <w:sz w:val="24"/>
        </w:rPr>
        <w:t> </w:t>
      </w:r>
      <w:r>
        <w:rPr>
          <w:rFonts w:ascii="Times New Roman" w:hAnsi="Times New Roman"/>
          <w:b w:val="false"/>
          <w:i/>
          <w:color w:val="000000"/>
          <w:sz w:val="24"/>
        </w:rPr>
        <w:t xml:space="preserve">Opioid antagonists. </w:t>
      </w:r>
      <w:r>
        <w:rPr>
          <w:rFonts w:ascii="Times New Roman" w:hAnsi="Times New Roman"/>
          <w:b w:val="false"/>
          <w:i w:val="false"/>
          <w:color w:val="000000"/>
          <w:sz w:val="24"/>
        </w:rPr>
        <w:t>A school district may obtain a valid prescription for an opioid antagonist and maintain a supply of opioid antagonists in a secure location at each location where a student may be present for use as provided in this rule. Any school district that does so is to comply with rules and procedures adopted by the department of health and human services.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281—14.4(279)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281—14.4</w:t>
      </w:r>
      <w:r>
        <w:rPr>
          <w:rFonts w:ascii="Times New Roman" w:hAnsi="Times New Roman"/>
          <w:b/>
          <w:i w:val="false"/>
          <w:color w:val="000000"/>
          <w:sz w:val="24"/>
        </w:rPr>
        <w:t xml:space="preserve">(279) </w:t>
      </w:r>
      <w:r>
        <w:rPr>
          <w:rFonts w:ascii="Times New Roman" w:hAnsi="Times New Roman"/>
          <w:b/>
          <w:i w:val="false"/>
          <w:color w:val="000000"/>
          <w:sz w:val="24"/>
        </w:rPr>
        <w:t>Suicide prevention</w:t>
      </w:r>
      <w:r>
        <w:rPr>
          <w:rFonts w:ascii="Times New Roman" w:hAnsi="Times New Roman"/>
          <w:b/>
          <w:i w:val="false"/>
          <w:strike/>
          <w:color w:val="000000"/>
          <w:sz w:val="24"/>
        </w:rPr>
        <w:t>, identification of adverse childhood experiences, and strategies to mitigate toxic stress response</w:t>
      </w:r>
      <w:r>
        <w:rPr>
          <w:rFonts w:ascii="Times New Roman" w:hAnsi="Times New Roman"/>
          <w:b/>
          <w:i w:val="false"/>
          <w:color w:val="000000"/>
          <w:sz w:val="24"/>
        </w:rPr>
        <w:t xml:space="preserve">. </w:t>
      </w:r>
      <w:r>
        <w:rPr>
          <w:rFonts w:ascii="Times New Roman" w:hAnsi="Times New Roman"/>
          <w:b w:val="false"/>
          <w:i w:val="false"/>
          <w:color w:val="000000"/>
          <w:sz w:val="24"/>
        </w:rPr>
        <w:t xml:space="preserve">Iowa Code section </w:t>
      </w:r>
      <w:hyperlink r:id="rId22">
        <w:r>
          <w:rPr>
            <w:rStyle w:val="Hyperlink"/>
            <w:rFonts w:ascii="Times New Roman" w:hAnsi="Times New Roman"/>
            <w:b w:val="false"/>
            <w:i w:val="false"/>
            <w:color w:val="000000"/>
            <w:sz w:val="24"/>
          </w:rPr>
          <w:t>279.70</w:t>
        </w:r>
      </w:hyperlink>
      <w:r>
        <w:rPr>
          <w:rFonts w:ascii="Times New Roman" w:hAnsi="Times New Roman"/>
          <w:b w:val="false"/>
          <w:i w:val="false"/>
          <w:color w:val="000000"/>
          <w:sz w:val="24"/>
        </w:rPr>
        <w:t xml:space="preserve"> is incorporated by this reference.</w:t>
      </w:r>
    </w:p>
    <w:p>
      <w:pPr>
        <w:spacing w:before="0" w:after="0" w:line="240"/>
        <w:ind w:left="120"/>
        <w:jc w:val="both"/>
      </w:pPr>
    </w:p>
    <w:sectPr>
      <w:footerReference r:id="rId2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onj-hcyu-sze" Type="http://schemas.openxmlformats.org/officeDocument/2006/relationships/hyperlink" Id="rId4"/>
    <Relationship TargetMode="External" Target="mailto:thomas.a.mayes@iowa.gov" Type="http://schemas.openxmlformats.org/officeDocument/2006/relationships/hyperlink" Id="rId5"/>
    <Relationship TargetMode="External" Target="https://www.legis.iowa.gov/docs/ico/chapter/280.16.pdf" Type="http://schemas.openxmlformats.org/officeDocument/2006/relationships/hyperlink" Id="rId6"/>
    <Relationship TargetMode="External" Target="https://www.legis.iowa.gov/docs/ico/chapter/280.16.pdf" Type="http://schemas.openxmlformats.org/officeDocument/2006/relationships/hyperlink" Id="rId7"/>
    <Relationship TargetMode="External" Target="https://www.legis.iowa.gov/docs/ico/chapter/280.16A.pdf" Type="http://schemas.openxmlformats.org/officeDocument/2006/relationships/hyperlink" Id="rId8"/>
    <Relationship TargetMode="External" Target="https://www.legis.iowa.gov/docs/ico/chapter/280.16.pdf" Type="http://schemas.openxmlformats.org/officeDocument/2006/relationships/hyperlink" Id="rId9"/>
    <Relationship TargetMode="External" Target="https://www.legis.iowa.gov/docs/ico/chapter/280.16.pdf" Type="http://schemas.openxmlformats.org/officeDocument/2006/relationships/hyperlink" Id="rId10"/>
    <Relationship TargetMode="External" Target="https://www.legis.iowa.gov/docs/ico/chapter/280.16.pdf" Type="http://schemas.openxmlformats.org/officeDocument/2006/relationships/hyperlink" Id="rId11"/>
    <Relationship TargetMode="External" Target="https://www.legis.iowa.gov/docs/ico/chapter/280.16.pdf" Type="http://schemas.openxmlformats.org/officeDocument/2006/relationships/hyperlink" Id="rId12"/>
    <Relationship TargetMode="External" Target="https://www.legis.iowa.gov/docs/ico/chapter/280.16A.pdf" Type="http://schemas.openxmlformats.org/officeDocument/2006/relationships/hyperlink" Id="rId13"/>
    <Relationship TargetMode="External" Target="https://www.legis.iowa.gov/docs/ico/chapter/280.16A.pdf" Type="http://schemas.openxmlformats.org/officeDocument/2006/relationships/hyperlink" Id="rId14"/>
    <Relationship TargetMode="External" Target="https://www.legis.iowa.gov/docs/ico/chapter/280.16A.pdf" Type="http://schemas.openxmlformats.org/officeDocument/2006/relationships/hyperlink" Id="rId15"/>
    <Relationship TargetMode="External" Target="https://www.legis.iowa.gov/docs/iac/rule/281.14.3.pdf" Type="http://schemas.openxmlformats.org/officeDocument/2006/relationships/hyperlink" Id="rId16"/>
    <Relationship TargetMode="External" Target="https://www.legis.iowa.gov/docs/iac/rule/281.14.3.pdf" Type="http://schemas.openxmlformats.org/officeDocument/2006/relationships/hyperlink" Id="rId17"/>
    <Relationship TargetMode="External" Target="https://www.legis.iowa.gov/docs/iac/rule/281.14.3.pdf" Type="http://schemas.openxmlformats.org/officeDocument/2006/relationships/hyperlink" Id="rId18"/>
    <Relationship TargetMode="External" Target="https://www.legis.iowa.gov/docs/ico/chapter/280.16.pdf" Type="http://schemas.openxmlformats.org/officeDocument/2006/relationships/hyperlink" Id="rId19"/>
    <Relationship TargetMode="External" Target="https://www.legis.iowa.gov/docs/ico/chapter/280.23.pdf" Type="http://schemas.openxmlformats.org/officeDocument/2006/relationships/hyperlink" Id="rId20"/>
    <Relationship TargetMode="External" Target="https://www.legis.iowa.gov/docs/ico/chapter/280.23.pdf" Type="http://schemas.openxmlformats.org/officeDocument/2006/relationships/hyperlink" Id="rId21"/>
    <Relationship TargetMode="External" Target="https://www.legis.iowa.gov/docs/ico/chapter/279.70.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